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Pr="00F05027" w:rsidRDefault="00460BBB" w:rsidP="00F552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-75"/>
        <w:jc w:val="both"/>
        <w:rPr>
          <w:b/>
          <w:sz w:val="40"/>
          <w:szCs w:val="40"/>
        </w:rPr>
      </w:pPr>
      <w:r w:rsidRPr="00F05027">
        <w:rPr>
          <w:b/>
          <w:sz w:val="40"/>
          <w:szCs w:val="40"/>
        </w:rPr>
        <w:t xml:space="preserve">Corso: </w:t>
      </w:r>
      <w:r w:rsidR="00CB073D" w:rsidRPr="00F05027">
        <w:rPr>
          <w:b/>
          <w:sz w:val="40"/>
          <w:szCs w:val="40"/>
        </w:rPr>
        <w:t>Fo</w:t>
      </w:r>
      <w:r w:rsidR="007F6B99" w:rsidRPr="00F05027">
        <w:rPr>
          <w:b/>
          <w:sz w:val="40"/>
          <w:szCs w:val="40"/>
        </w:rPr>
        <w:t xml:space="preserve">rmazione </w:t>
      </w:r>
      <w:r w:rsidR="00F05027" w:rsidRPr="00F05027">
        <w:rPr>
          <w:b/>
          <w:sz w:val="40"/>
          <w:szCs w:val="40"/>
        </w:rPr>
        <w:t>per addetti alle attività di rimozione smaltimento e bonifica amianto – Livello operativo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F05027">
        <w:rPr>
          <w:b/>
          <w:sz w:val="28"/>
          <w:szCs w:val="28"/>
        </w:rPr>
        <w:t>30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F05027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F05027" w:rsidRPr="00F05027">
        <w:t>DPR 8/8/94 ART. 10</w:t>
      </w:r>
      <w:r w:rsidR="00F05027">
        <w:t xml:space="preserve"> e </w:t>
      </w:r>
      <w:proofErr w:type="spellStart"/>
      <w:proofErr w:type="gramStart"/>
      <w:r w:rsidR="00F05027" w:rsidRPr="00F05027">
        <w:t>D.Lgs</w:t>
      </w:r>
      <w:proofErr w:type="gramEnd"/>
      <w:r w:rsidR="00F05027" w:rsidRPr="00F05027">
        <w:t>.</w:t>
      </w:r>
      <w:proofErr w:type="spellEnd"/>
      <w:r w:rsidR="00F05027" w:rsidRPr="00F05027">
        <w:t xml:space="preserve"> 81/08, Titolo IX, Capo III, Artt.257 e 258.</w:t>
      </w:r>
      <w:r w:rsidR="0045207A">
        <w:t xml:space="preserve"> </w:t>
      </w:r>
    </w:p>
    <w:p w:rsidR="003E5745" w:rsidRPr="00460BBB" w:rsidRDefault="003E5745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05027">
        <w:t>Normativa di settore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>
        <w:t>Caratteristiche dell’amianto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>
        <w:t>I DPI (disposizione di protezione individuale e collettiva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>
        <w:t>Tecniche operative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>
        <w:t>Allestimento di un‘area confinata</w:t>
      </w:r>
    </w:p>
    <w:p w:rsidR="00A73D1E" w:rsidRPr="00A73D1E" w:rsidRDefault="00F05027" w:rsidP="00A73D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>
        <w:t>Effetti dell’amianto sulla salute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INTRODUTTIVI (NORMATIVA DI RIFERIMENTO)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SANITARI (CARATTERISTICHE DELL’AMIANTO E RISCHI CONNESSI CON L’ESPOSIZIONE)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MODALITA' E TECNICHE DI BONIFICA AMIANTO IN MATRICE FRIABILE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MODALITA' E TECNICHE DI BONIFICA AMIANTO IN MATRICE COMPATTA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DI CANTIERE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RIFIUTI</w:t>
      </w:r>
      <w:bookmarkStart w:id="0" w:name="_GoBack"/>
      <w:bookmarkEnd w:id="0"/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MONITORAGGIO AMBIENTALE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OPERATIVI - SIMULAZIONI</w:t>
      </w:r>
    </w:p>
    <w:p w:rsidR="00A73D1E" w:rsidRPr="00A73D1E" w:rsidRDefault="00F05027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</w:t>
      </w:r>
    </w:p>
    <w:p w:rsidR="00E3279C" w:rsidRDefault="00A73D1E" w:rsidP="00F05027">
      <w:pPr>
        <w:spacing w:before="100" w:beforeAutospacing="1" w:after="100" w:afterAutospacing="1" w:line="240" w:lineRule="auto"/>
        <w:ind w:left="360"/>
        <w:rPr>
          <w:b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 xml:space="preserve">SPETTI SANITARI (CARATTERISTICHE DELL’AMIANTO E RISCHI CONNESSI CON </w:t>
      </w:r>
    </w:p>
    <w:sectPr w:rsidR="00E327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71ABB"/>
    <w:multiLevelType w:val="multilevel"/>
    <w:tmpl w:val="3BBE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F34B4"/>
    <w:multiLevelType w:val="multilevel"/>
    <w:tmpl w:val="486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B940B7"/>
    <w:multiLevelType w:val="multilevel"/>
    <w:tmpl w:val="F24A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5A0D78"/>
    <w:multiLevelType w:val="multilevel"/>
    <w:tmpl w:val="BF40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942B25"/>
    <w:multiLevelType w:val="multilevel"/>
    <w:tmpl w:val="CFFE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A73D1E"/>
    <w:rsid w:val="00CB073D"/>
    <w:rsid w:val="00E3279C"/>
    <w:rsid w:val="00E85432"/>
    <w:rsid w:val="00F05027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F4C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92D6635E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2023-02-17T11:56:00Z</dcterms:created>
  <dcterms:modified xsi:type="dcterms:W3CDTF">2023-02-17T11:56:00Z</dcterms:modified>
</cp:coreProperties>
</file>