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E0F79">
        <w:rPr>
          <w:b/>
          <w:sz w:val="40"/>
          <w:szCs w:val="40"/>
        </w:rPr>
        <w:t>smontaggio, montaggio e trasformazione ponteggi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E0F79">
        <w:rPr>
          <w:b/>
          <w:sz w:val="28"/>
          <w:szCs w:val="28"/>
        </w:rPr>
        <w:t>28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3E0F79">
        <w:t>Art. 32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 xml:space="preserve">81/08 </w:t>
      </w:r>
    </w:p>
    <w:p w:rsidR="003E0F79" w:rsidRPr="00460BBB" w:rsidRDefault="003E0F79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3E0F79" w:rsidRPr="003E0F79" w:rsidRDefault="003E0F79" w:rsidP="003E0F79">
      <w:pPr>
        <w:shd w:val="clear" w:color="auto" w:fill="FFFFFF"/>
        <w:spacing w:before="300" w:after="300" w:line="240" w:lineRule="auto"/>
      </w:pPr>
      <w:bookmarkStart w:id="0" w:name="_GoBack"/>
      <w:r w:rsidRPr="003E0F79">
        <w:t>Modulo giuridico - normativo (4 ore)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Legislazione generale di sicurezza in materia di prevenzione infortuni;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analisi dei rischi;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norme di buona tecnica e di buone prassi;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statistiche degli infortuni e delle violazioni delle norme nei cantieri;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titolo IV, Capo II, limitatamente ai "Lavori in quota";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titolo IV, Capo I, "Cantieri".</w:t>
      </w:r>
    </w:p>
    <w:p w:rsidR="003E0F79" w:rsidRPr="003E0F79" w:rsidRDefault="003E0F79" w:rsidP="003E0F79">
      <w:pPr>
        <w:shd w:val="clear" w:color="auto" w:fill="FFFFFF"/>
        <w:spacing w:before="300" w:after="300" w:line="240" w:lineRule="auto"/>
      </w:pPr>
      <w:r w:rsidRPr="003E0F79">
        <w:t>Modulo tecnico (10 ore)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Piano di montaggio, uso e smontaggio in sicurezza (</w:t>
      </w:r>
      <w:proofErr w:type="spellStart"/>
      <w:r w:rsidRPr="003E0F79">
        <w:t>Pi.M.U.S</w:t>
      </w:r>
      <w:proofErr w:type="spellEnd"/>
      <w:r w:rsidRPr="003E0F79">
        <w:t>.), autorizzazione ministeriale, disegno esecutivo, progetto;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 xml:space="preserve">DPI </w:t>
      </w:r>
      <w:proofErr w:type="spellStart"/>
      <w:r w:rsidRPr="003E0F79">
        <w:t>anticaduta</w:t>
      </w:r>
      <w:proofErr w:type="spellEnd"/>
      <w:r w:rsidRPr="003E0F79">
        <w:t>: uso, caratteristiche tecniche, manutenzione, durata e conservazione;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ancoraggi: tipologie e tecniche;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verifiche di sicurezza: primo impianto, periodiche e straordinarie.</w:t>
      </w:r>
    </w:p>
    <w:p w:rsidR="003E0F79" w:rsidRPr="003E0F79" w:rsidRDefault="003E0F79" w:rsidP="003E0F79">
      <w:pPr>
        <w:shd w:val="clear" w:color="auto" w:fill="FFFFFF"/>
        <w:spacing w:before="300" w:after="300" w:line="240" w:lineRule="auto"/>
      </w:pPr>
      <w:r w:rsidRPr="003E0F79">
        <w:t>Modulo pratico (14 ore)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Montaggio-smontaggio-trasformazione di ponteggio a tubi e giunti (PTG);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montaggio-smontaggio-trasformazione di ponteggio a telai prefabbricati (PTP);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montaggio-smontaggio-trasformazione di ponteggio a montanti e traversi prefabbricati (PMTP);</w:t>
      </w:r>
    </w:p>
    <w:p w:rsidR="003E0F79" w:rsidRPr="003E0F79" w:rsidRDefault="003E0F79" w:rsidP="003E0F79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Pr="003E0F79">
        <w:t>elementi di gestione prima emergenza – salvataggio</w:t>
      </w:r>
    </w:p>
    <w:bookmarkEnd w:id="0"/>
    <w:p w:rsidR="003E0F79" w:rsidRPr="003E0F79" w:rsidRDefault="003E0F79" w:rsidP="003E0F79">
      <w:pPr>
        <w:spacing w:line="240" w:lineRule="auto"/>
      </w:pPr>
    </w:p>
    <w:sectPr w:rsidR="003E0F79" w:rsidRPr="003E0F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C97"/>
    <w:multiLevelType w:val="multilevel"/>
    <w:tmpl w:val="7BD8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E3B3A"/>
    <w:multiLevelType w:val="multilevel"/>
    <w:tmpl w:val="AA00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EB5EE1"/>
    <w:multiLevelType w:val="multilevel"/>
    <w:tmpl w:val="3C24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3F147F"/>
    <w:multiLevelType w:val="multilevel"/>
    <w:tmpl w:val="054E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197AED"/>
    <w:multiLevelType w:val="multilevel"/>
    <w:tmpl w:val="6E92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C83E75"/>
    <w:multiLevelType w:val="multilevel"/>
    <w:tmpl w:val="83F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34488A"/>
    <w:rsid w:val="003B4485"/>
    <w:rsid w:val="003E0F79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206B4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2023-02-17T11:30:00Z</dcterms:created>
  <dcterms:modified xsi:type="dcterms:W3CDTF">2023-02-17T11:30:00Z</dcterms:modified>
</cp:coreProperties>
</file>