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2910CF">
        <w:rPr>
          <w:b/>
          <w:sz w:val="40"/>
          <w:szCs w:val="40"/>
        </w:rPr>
        <w:t xml:space="preserve">DPI III° </w:t>
      </w:r>
      <w:bookmarkStart w:id="0" w:name="_GoBack"/>
      <w:bookmarkEnd w:id="0"/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2910CF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2910CF">
        <w:t>Art. 37 e 73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 xml:space="preserve">81/08 </w:t>
      </w:r>
    </w:p>
    <w:p w:rsidR="003E0F79" w:rsidRPr="00460BBB" w:rsidRDefault="003E0F79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2910CF" w:rsidRPr="002910CF" w:rsidRDefault="002910CF" w:rsidP="002910CF">
      <w:pPr>
        <w:shd w:val="clear" w:color="auto" w:fill="FFFFFF"/>
        <w:spacing w:before="225" w:after="30" w:line="240" w:lineRule="auto"/>
        <w:textAlignment w:val="baseline"/>
        <w:outlineLvl w:val="5"/>
      </w:pPr>
      <w:r w:rsidRPr="002910CF">
        <w:t>Modulo teorico: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Protezione individuale e DPI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Adeguatezza nella scelta dei DPI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Obblighi dei lavoratori nell’uso dei DPI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La tipologia di DPI di terza categoria;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Normativa di riferimento;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Caratteristiche dei DPI per la protezione delle cadute dall’alto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La nota informativa del fabbricante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Durata, manutenzione e conservazione dei DPI oggetto della formazione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Procedura di verifica e controllo dei DPI oggetto della formazione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>Uso e limitazioni di utilizzo dei DPI oggetto della formazione</w:t>
      </w:r>
    </w:p>
    <w:p w:rsidR="002910CF" w:rsidRPr="002910CF" w:rsidRDefault="002910CF" w:rsidP="002910CF">
      <w:pPr>
        <w:numPr>
          <w:ilvl w:val="0"/>
          <w:numId w:val="8"/>
        </w:numPr>
        <w:spacing w:after="0" w:line="240" w:lineRule="auto"/>
        <w:ind w:left="450"/>
        <w:textAlignment w:val="baseline"/>
      </w:pPr>
      <w:r w:rsidRPr="002910CF">
        <w:t xml:space="preserve">Tirante d’aria nei sistemi </w:t>
      </w:r>
      <w:proofErr w:type="spellStart"/>
      <w:r w:rsidRPr="002910CF">
        <w:t>anticaduta</w:t>
      </w:r>
      <w:proofErr w:type="spellEnd"/>
      <w:r w:rsidRPr="002910CF">
        <w:t xml:space="preserve"> e fattore di caduta</w:t>
      </w:r>
    </w:p>
    <w:p w:rsidR="002910CF" w:rsidRPr="002910CF" w:rsidRDefault="002910CF" w:rsidP="002910CF">
      <w:pPr>
        <w:shd w:val="clear" w:color="auto" w:fill="FFFFFF"/>
        <w:spacing w:before="225" w:after="30" w:line="240" w:lineRule="auto"/>
        <w:textAlignment w:val="baseline"/>
        <w:outlineLvl w:val="5"/>
      </w:pPr>
      <w:r w:rsidRPr="002910CF">
        <w:t>Modulo pratico:</w:t>
      </w:r>
    </w:p>
    <w:p w:rsidR="002910CF" w:rsidRPr="002910CF" w:rsidRDefault="002910CF" w:rsidP="002910CF">
      <w:pPr>
        <w:numPr>
          <w:ilvl w:val="0"/>
          <w:numId w:val="9"/>
        </w:numPr>
        <w:spacing w:after="0" w:line="240" w:lineRule="auto"/>
        <w:ind w:left="450"/>
        <w:textAlignment w:val="baseline"/>
      </w:pPr>
      <w:r w:rsidRPr="002910CF">
        <w:t>Illustrazione dei DPI oggetto della formazione</w:t>
      </w:r>
    </w:p>
    <w:p w:rsidR="002910CF" w:rsidRPr="002910CF" w:rsidRDefault="002910CF" w:rsidP="002910CF">
      <w:pPr>
        <w:numPr>
          <w:ilvl w:val="0"/>
          <w:numId w:val="9"/>
        </w:numPr>
        <w:spacing w:after="0" w:line="240" w:lineRule="auto"/>
        <w:ind w:left="450"/>
        <w:textAlignment w:val="baseline"/>
      </w:pPr>
      <w:r w:rsidRPr="002910CF">
        <w:t>Equipaggiamento corretto dei DPI oggetto della formazione</w:t>
      </w:r>
    </w:p>
    <w:p w:rsidR="002910CF" w:rsidRPr="002910CF" w:rsidRDefault="002910CF" w:rsidP="002910CF">
      <w:pPr>
        <w:numPr>
          <w:ilvl w:val="0"/>
          <w:numId w:val="9"/>
        </w:numPr>
        <w:spacing w:after="0" w:line="240" w:lineRule="auto"/>
        <w:ind w:left="450"/>
        <w:textAlignment w:val="baseline"/>
      </w:pPr>
      <w:r w:rsidRPr="002910CF">
        <w:t>Collegamento corretto dei DPI oggetto della formazione</w:t>
      </w:r>
    </w:p>
    <w:p w:rsidR="002910CF" w:rsidRPr="002910CF" w:rsidRDefault="002910CF" w:rsidP="002910CF">
      <w:pPr>
        <w:numPr>
          <w:ilvl w:val="0"/>
          <w:numId w:val="9"/>
        </w:numPr>
        <w:spacing w:after="0" w:line="240" w:lineRule="auto"/>
        <w:ind w:left="450"/>
        <w:textAlignment w:val="baseline"/>
      </w:pPr>
      <w:r w:rsidRPr="002910CF">
        <w:t>Posizionamento in appoggio su struttura verticale</w:t>
      </w:r>
    </w:p>
    <w:p w:rsidR="002910CF" w:rsidRPr="002910CF" w:rsidRDefault="002910CF" w:rsidP="002910CF">
      <w:pPr>
        <w:numPr>
          <w:ilvl w:val="0"/>
          <w:numId w:val="9"/>
        </w:numPr>
        <w:spacing w:after="0" w:line="240" w:lineRule="auto"/>
        <w:ind w:left="450"/>
        <w:textAlignment w:val="baseline"/>
      </w:pPr>
      <w:r w:rsidRPr="002910CF">
        <w:t xml:space="preserve">Accessi verticali e orizzontali con doppio cordino </w:t>
      </w:r>
      <w:proofErr w:type="spellStart"/>
      <w:r w:rsidRPr="002910CF">
        <w:t>anticaduta</w:t>
      </w:r>
      <w:proofErr w:type="spellEnd"/>
    </w:p>
    <w:p w:rsidR="002910CF" w:rsidRPr="002910CF" w:rsidRDefault="002910CF" w:rsidP="002910CF">
      <w:pPr>
        <w:numPr>
          <w:ilvl w:val="0"/>
          <w:numId w:val="9"/>
        </w:numPr>
        <w:spacing w:after="0" w:line="240" w:lineRule="auto"/>
        <w:ind w:left="450"/>
        <w:textAlignment w:val="baseline"/>
      </w:pPr>
      <w:r w:rsidRPr="002910CF">
        <w:t xml:space="preserve">Accessi verticali con </w:t>
      </w:r>
      <w:proofErr w:type="spellStart"/>
      <w:r w:rsidRPr="002910CF">
        <w:t>anticaduta</w:t>
      </w:r>
      <w:proofErr w:type="spellEnd"/>
      <w:r w:rsidRPr="002910CF">
        <w:t xml:space="preserve"> guidati su linee di ancoraggio flessibili e rigide</w:t>
      </w:r>
    </w:p>
    <w:p w:rsidR="002910CF" w:rsidRPr="002910CF" w:rsidRDefault="002910CF" w:rsidP="002910CF">
      <w:pPr>
        <w:numPr>
          <w:ilvl w:val="0"/>
          <w:numId w:val="9"/>
        </w:numPr>
        <w:spacing w:after="0" w:line="240" w:lineRule="auto"/>
        <w:ind w:left="450"/>
        <w:textAlignment w:val="baseline"/>
      </w:pPr>
      <w:r w:rsidRPr="002910CF">
        <w:t>Soccorso dell’operatore in quota</w:t>
      </w:r>
    </w:p>
    <w:p w:rsidR="002910CF" w:rsidRPr="002910CF" w:rsidRDefault="002910CF" w:rsidP="002910CF">
      <w:pPr>
        <w:shd w:val="clear" w:color="auto" w:fill="FFFFFF"/>
        <w:spacing w:after="75" w:line="240" w:lineRule="auto"/>
        <w:textAlignment w:val="baseline"/>
      </w:pPr>
      <w:r w:rsidRPr="002910CF">
        <w:t> </w:t>
      </w:r>
    </w:p>
    <w:p w:rsidR="002910CF" w:rsidRPr="002910CF" w:rsidRDefault="002910CF"/>
    <w:sectPr w:rsidR="002910CF" w:rsidRPr="002910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6C97"/>
    <w:multiLevelType w:val="multilevel"/>
    <w:tmpl w:val="7BD8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E3B3A"/>
    <w:multiLevelType w:val="multilevel"/>
    <w:tmpl w:val="AA005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B013D9"/>
    <w:multiLevelType w:val="multilevel"/>
    <w:tmpl w:val="6488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EB5EE1"/>
    <w:multiLevelType w:val="multilevel"/>
    <w:tmpl w:val="3C24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3F147F"/>
    <w:multiLevelType w:val="multilevel"/>
    <w:tmpl w:val="054EE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197AED"/>
    <w:multiLevelType w:val="multilevel"/>
    <w:tmpl w:val="6E92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C53FFA"/>
    <w:multiLevelType w:val="multilevel"/>
    <w:tmpl w:val="443E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1316BA"/>
    <w:multiLevelType w:val="multilevel"/>
    <w:tmpl w:val="32600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9C83E75"/>
    <w:multiLevelType w:val="multilevel"/>
    <w:tmpl w:val="83F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025C01"/>
    <w:rsid w:val="002910CF"/>
    <w:rsid w:val="0034488A"/>
    <w:rsid w:val="003B4485"/>
    <w:rsid w:val="003E0F79"/>
    <w:rsid w:val="0045207A"/>
    <w:rsid w:val="00460BBB"/>
    <w:rsid w:val="004A5F46"/>
    <w:rsid w:val="004C353D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C206B4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04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7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371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C344D01D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2023-02-17T11:33:00Z</dcterms:created>
  <dcterms:modified xsi:type="dcterms:W3CDTF">2023-02-17T11:33:00Z</dcterms:modified>
</cp:coreProperties>
</file>