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4C353D">
        <w:rPr>
          <w:b/>
          <w:sz w:val="40"/>
          <w:szCs w:val="40"/>
        </w:rPr>
        <w:t>gru su autocarro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4C353D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Giuridico – Normativo</w:t>
      </w:r>
    </w:p>
    <w:p w:rsidR="00C206B4" w:rsidRPr="00C206B4" w:rsidRDefault="00C206B4" w:rsidP="00C206B4">
      <w:pPr>
        <w:numPr>
          <w:ilvl w:val="0"/>
          <w:numId w:val="2"/>
        </w:numPr>
        <w:spacing w:after="0" w:line="240" w:lineRule="auto"/>
        <w:ind w:left="450"/>
        <w:textAlignment w:val="baseline"/>
      </w:pPr>
      <w:r w:rsidRPr="00C206B4">
        <w:t>Panorama normativo in materia di Sicurezza ed Igiene nei Luoghi di Lavoro con particolare riferimento all’uso delle attrezzature di lavoro semoventi con operatore a bordo (</w:t>
      </w:r>
      <w:proofErr w:type="spellStart"/>
      <w:proofErr w:type="gramStart"/>
      <w:r w:rsidRPr="00C206B4">
        <w:t>D.Lgs</w:t>
      </w:r>
      <w:proofErr w:type="spellEnd"/>
      <w:proofErr w:type="gramEnd"/>
      <w:r w:rsidRPr="00C206B4">
        <w:t xml:space="preserve"> 81/08). Responsabilità dell’operatore.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Tecnico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Categorie di attrezzature: i vari tipi di macchine movimento terra e descrizione delle caratteristiche generali e specifiche, con particolare riferimento a escavatori, caricatori, terne e autoribaltabili a cingoli.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Componenti strutturali: struttura portante, organi di trasmissione, organi di propulsione, organi di direzione e frenatura, circuiti dì comando, impianto idraulico, impianto elettrico (ciascuna componente riferita alle attrezzature oggetto del corso).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Dispositivi di comando e di sicurezza: identificazione dei dispositivi di comando e loro funzionamento, identificazione dei dispositivi di sicurezza e loro funzione. Visibilità dell’attrezzatura e identificazione delle zone cieche, sistemi di accesso.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Controlli da effettuare prima dell’utilizzo; controlli visivi e funzionali ad inizio ciclo di lavoro.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Modalità di utilizzo in sicurezza e rischi: analisi e valutazione dei rischi più ricorrenti nel ciclo base delle attrezzature (rischio di capovolgimento e stabilità statica e dinamica, contatti non intenzionali con organi in movimento e con superfici calde, rischi dovuti alla mobilità, ecc.). Avviamento, spostamento, azionamenti, manovre, operazioni con le principali attrezzature di lavoro. Precauzioni da adottare sull’organizzazione dell’area di scavo o lavoro.</w:t>
      </w:r>
    </w:p>
    <w:p w:rsidR="00C206B4" w:rsidRPr="00C206B4" w:rsidRDefault="00C206B4" w:rsidP="00C206B4">
      <w:pPr>
        <w:numPr>
          <w:ilvl w:val="0"/>
          <w:numId w:val="3"/>
        </w:numPr>
        <w:spacing w:after="0" w:line="240" w:lineRule="auto"/>
        <w:ind w:left="450"/>
        <w:textAlignment w:val="baseline"/>
      </w:pPr>
      <w:r w:rsidRPr="00C206B4">
        <w:t>Protezione nei confronti degli agenti fisici: rumore, vibrazioni al corpo intero ed al sistema mano-braccio.</w:t>
      </w:r>
    </w:p>
    <w:p w:rsidR="00C206B4" w:rsidRPr="00C206B4" w:rsidRDefault="00C206B4" w:rsidP="00C206B4">
      <w:pPr>
        <w:shd w:val="clear" w:color="auto" w:fill="FFFFFF"/>
        <w:spacing w:before="225" w:after="30" w:line="240" w:lineRule="auto"/>
        <w:textAlignment w:val="baseline"/>
        <w:outlineLvl w:val="5"/>
      </w:pPr>
      <w:r w:rsidRPr="00C206B4">
        <w:t>Modulo Pratico – per escavatori idraulici, caricatori frontali e terne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Individuazione dei componenti strutturali: struttura portante, organi di trasmissione, organi di propulsione, organi di direzione e frenatura, dispositivi di accoppiamento e azionamento delle macchine operatrici.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Individuazione dei dispositivi di comando e di sicurezza: identificazione dei dispositivi di comando e loro funzionamento, identificazione dei dispositivi di sicurezza e loro funzione, conoscenza dei pattern di comando.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 xml:space="preserve">Controlli </w:t>
      </w:r>
      <w:proofErr w:type="spellStart"/>
      <w:r w:rsidRPr="00C206B4">
        <w:t>pre</w:t>
      </w:r>
      <w:proofErr w:type="spellEnd"/>
      <w:r w:rsidRPr="00C206B4">
        <w:t>-utilizzo: controlli visivi e funzionali delle macchine, dei dispositivi di comando e di sicurezza.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Pianificazione delle operazioni di campo, scavo e caricamento: pendenze, accesso, ostacoli sul percorso, tipologia e condizioni del fondo e del terreno, sbancamento, livellamento, scavo, scavo offset, spostamento in pendenza a vuoto ed a carico nominale. Operazioni di movimentazione e sollevamento carichi, manovra di agganci rapidi per attrezzi.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Esercitazioni di pratiche operative: tecniche di manovra e gestione delle situazioni di pericolo.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lastRenderedPageBreak/>
        <w:t>Guida degli escavatori idraulici, dei caricatori frontali e delle terne su strada. Le esercitazioni devono prevedere:</w:t>
      </w:r>
      <w:r w:rsidRPr="00C206B4">
        <w:br/>
        <w:t>a) predisposizione del mezzo e posizionamento organi di lavoro;</w:t>
      </w:r>
      <w:r w:rsidRPr="00C206B4">
        <w:br/>
        <w:t>b) guida con attrezzature.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Uso di escavatori idraulici, dei caricatori frontali e delle terne. Le esercitazioni devono prevedere:</w:t>
      </w:r>
      <w:r w:rsidRPr="00C206B4">
        <w:br/>
        <w:t>a) esecuzione di manovre di scavo e riempimento;</w:t>
      </w:r>
      <w:r w:rsidRPr="00C206B4">
        <w:br/>
        <w:t>b) accoppiamento attrezzature in piano e non;</w:t>
      </w:r>
      <w:r w:rsidRPr="00C206B4">
        <w:br/>
        <w:t>c) manovre di livellamento;</w:t>
      </w:r>
      <w:r w:rsidRPr="00C206B4">
        <w:br/>
        <w:t>d) operazioni di movimentazione carichi pesanti e di precisione;</w:t>
      </w:r>
      <w:r w:rsidRPr="00C206B4">
        <w:br/>
        <w:t>e) uso con forche o pinza;</w:t>
      </w:r>
      <w:r w:rsidRPr="00C206B4">
        <w:br/>
        <w:t>f) aggancio di attrezzature speciali (martello demolitore, pinza idraulica, trivella, ecc.) e loro impiego;</w:t>
      </w:r>
      <w:r w:rsidRPr="00C206B4">
        <w:br/>
        <w:t>g) manovre di caricamento.</w:t>
      </w:r>
    </w:p>
    <w:p w:rsidR="00C206B4" w:rsidRPr="00C206B4" w:rsidRDefault="00C206B4" w:rsidP="00C206B4">
      <w:pPr>
        <w:numPr>
          <w:ilvl w:val="0"/>
          <w:numId w:val="4"/>
        </w:numPr>
        <w:spacing w:after="0" w:line="240" w:lineRule="auto"/>
        <w:ind w:left="450"/>
        <w:textAlignment w:val="baseline"/>
      </w:pPr>
      <w:r w:rsidRPr="00C206B4">
        <w:t>Messa a riposo e trasporto degli escavatori idraulici, dei caricatori frontali e delle terne: parcheggio e rimessaggio (ricovero) in area idonea, precauzioni contro l’utilizzo non autorizzato. Salita sul carrellone di trasporto. Individuazione dei punti di aggancio per il sollevamento.</w:t>
      </w:r>
    </w:p>
    <w:p w:rsidR="00C206B4" w:rsidRPr="00C206B4" w:rsidRDefault="00C206B4" w:rsidP="00C206B4">
      <w:pPr>
        <w:shd w:val="clear" w:color="auto" w:fill="FFFFFF"/>
        <w:spacing w:after="75" w:line="240" w:lineRule="auto"/>
        <w:textAlignment w:val="baseline"/>
      </w:pPr>
      <w:r w:rsidRPr="00C206B4">
        <w:t> </w:t>
      </w:r>
    </w:p>
    <w:p w:rsidR="00025C01" w:rsidRPr="00025C01" w:rsidRDefault="00025C01" w:rsidP="00C206B4">
      <w:pPr>
        <w:shd w:val="clear" w:color="auto" w:fill="FFFFFF"/>
        <w:spacing w:before="100" w:beforeAutospacing="1" w:after="100" w:afterAutospacing="1" w:line="240" w:lineRule="auto"/>
      </w:pPr>
      <w:bookmarkStart w:id="0" w:name="_GoBack"/>
      <w:bookmarkEnd w:id="0"/>
    </w:p>
    <w:p w:rsidR="00025C01" w:rsidRPr="00C206B4" w:rsidRDefault="00025C01"/>
    <w:sectPr w:rsidR="00025C01" w:rsidRPr="00C206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34488A"/>
    <w:rsid w:val="003B4485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2023-02-17T11:25:00Z</dcterms:created>
  <dcterms:modified xsi:type="dcterms:W3CDTF">2023-02-17T11:25:00Z</dcterms:modified>
</cp:coreProperties>
</file>